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2F3AC" w14:textId="053BCE12" w:rsidR="003A71E9" w:rsidRDefault="003A71E9" w:rsidP="003A71E9">
      <w:pPr>
        <w:spacing w:after="120" w:line="360" w:lineRule="auto"/>
        <w:ind w:left="567" w:right="1128"/>
        <w:rPr>
          <w:rFonts w:ascii="Arial" w:hAnsi="Arial" w:cs="Arial"/>
          <w:b/>
          <w:bCs/>
          <w:sz w:val="28"/>
          <w:szCs w:val="28"/>
        </w:rPr>
      </w:pPr>
      <w:r>
        <w:rPr>
          <w:rFonts w:ascii="Arial" w:hAnsi="Arial"/>
          <w:b/>
          <w:sz w:val="28"/>
        </w:rPr>
        <w:t>AMAZONE</w:t>
      </w:r>
    </w:p>
    <w:p w14:paraId="1EEADCCF" w14:textId="290AF698" w:rsidR="00921FE3" w:rsidRDefault="00C97B07" w:rsidP="003A71E9">
      <w:pPr>
        <w:spacing w:after="120" w:line="360" w:lineRule="auto"/>
        <w:ind w:left="567" w:right="1128"/>
        <w:rPr>
          <w:rFonts w:ascii="Arial" w:hAnsi="Arial" w:cs="Arial"/>
          <w:b/>
          <w:bCs/>
          <w:sz w:val="28"/>
          <w:szCs w:val="28"/>
        </w:rPr>
      </w:pPr>
      <w:r>
        <w:rPr>
          <w:rFonts w:ascii="Arial" w:hAnsi="Arial"/>
          <w:b/>
          <w:sz w:val="28"/>
        </w:rPr>
        <w:t xml:space="preserve">Новая прицепная сеялка точного высева Precea с шириной захвата 6 м </w:t>
      </w:r>
      <w:r>
        <w:rPr>
          <w:rFonts w:ascii="Arial" w:hAnsi="Arial"/>
          <w:b/>
          <w:sz w:val="28"/>
        </w:rPr>
        <w:br/>
      </w:r>
    </w:p>
    <w:p w14:paraId="29B7EB2E" w14:textId="27EEF47A" w:rsidR="00C97B07" w:rsidRDefault="00D80EC8" w:rsidP="007F75F4">
      <w:pPr>
        <w:spacing w:after="120" w:line="360" w:lineRule="auto"/>
        <w:ind w:left="567" w:right="1269"/>
        <w:rPr>
          <w:rFonts w:ascii="Arial" w:eastAsia="Arial" w:hAnsi="Arial" w:cs="Arial"/>
        </w:rPr>
      </w:pPr>
      <w:r>
        <w:rPr>
          <w:rFonts w:ascii="Arial" w:hAnsi="Arial"/>
        </w:rPr>
        <w:t xml:space="preserve">AMAZONE представляет новую модель в линейке прицепных сеялок точного высева. Новая сеялка Precea 6000-TCC с шириной захвата 6 м дополняет линейку высокопроизводительной техники среди машин с шириной захвата 9 м и 12 м, представленных на последней выставке Agritechnica. Отличительной особенностью Precea 6000-TCC является оснащение на выбор системой централизованной подачи посевного материала Central Seed Supply или децентрализованными семенными бункерами на каждом высевающем агрегате. AMAZONE предлагает оба варианта дополнительно с большим односекционным бункером для удобрений объёмом 3.000 л и центральным дозирующим устройством для удобрений с удобным доступом. Можно осуществить настройку 8 рядов с междурядьем 70 см, 75 см и 80 см. В среднесрочной перспективе ассортимент пополнится также моделями для посева пропашных культур узкорядным способом, таких как свёкла, рапс или соя при междурядье 45 см и 50 см с 12 рядами. Эксплуатация с высокой сезонной эффективностью возможна уже с тракторами среднего класса мощностью от 110 кВт (150 л.с.). </w:t>
      </w:r>
    </w:p>
    <w:p w14:paraId="0FED13B1" w14:textId="77777777" w:rsidR="00C773EB" w:rsidRPr="00C97B07" w:rsidRDefault="00C773EB" w:rsidP="007F75F4">
      <w:pPr>
        <w:spacing w:after="120" w:line="360" w:lineRule="auto"/>
        <w:ind w:left="567" w:right="1269"/>
        <w:rPr>
          <w:rFonts w:ascii="Arial" w:eastAsia="Arial" w:hAnsi="Arial" w:cs="Arial"/>
        </w:rPr>
      </w:pPr>
    </w:p>
    <w:p w14:paraId="781981CD" w14:textId="2034223D" w:rsidR="00C97B07" w:rsidRPr="00C97B07" w:rsidRDefault="00C97B07" w:rsidP="007F75F4">
      <w:pPr>
        <w:spacing w:after="120" w:line="360" w:lineRule="auto"/>
        <w:ind w:left="567" w:right="1269"/>
        <w:rPr>
          <w:rFonts w:ascii="Arial" w:eastAsia="Arial" w:hAnsi="Arial" w:cs="Arial"/>
          <w:b/>
          <w:bCs/>
        </w:rPr>
      </w:pPr>
      <w:r>
        <w:rPr>
          <w:rFonts w:ascii="Arial" w:hAnsi="Arial"/>
          <w:b/>
        </w:rPr>
        <w:t>Central Seed Supply для высокой действенности</w:t>
      </w:r>
    </w:p>
    <w:p w14:paraId="05959A40" w14:textId="436AB441" w:rsidR="00C97B07" w:rsidRPr="00C97B07" w:rsidRDefault="00C640E3" w:rsidP="007F75F4">
      <w:pPr>
        <w:spacing w:after="120" w:line="360" w:lineRule="auto"/>
        <w:ind w:left="567" w:right="1269"/>
        <w:rPr>
          <w:rFonts w:ascii="Arial" w:eastAsia="Arial" w:hAnsi="Arial" w:cs="Arial"/>
        </w:rPr>
      </w:pPr>
      <w:r>
        <w:rPr>
          <w:rFonts w:ascii="Arial" w:hAnsi="Arial"/>
        </w:rPr>
        <w:t xml:space="preserve">С опцией центрального семенного бункера объёмом 850 л возможно достижение высокой производительности. Большое отверстие бункера с удобным доступом позволяет простое и быстрое заполнение из бигбэгов. Это сокращает время на подготовительные работы. Подача посевного материала при этом саморегулируется. За счет потока воздуха посевной материал из центрального бункера транспортируется по дозирующему элементу к распределительным элементам над каждым высевающим агрегатом. Они </w:t>
      </w:r>
      <w:r>
        <w:rPr>
          <w:rFonts w:ascii="Arial" w:hAnsi="Arial"/>
        </w:rPr>
        <w:lastRenderedPageBreak/>
        <w:t xml:space="preserve">служат временным запасным контейнером. При достижении максимального уровня в этом бункере поток воздуха, тем самым, и подача посевного материала автоматически прерывается. Подача посевного материала с нагнетанием воздуха восстанавливается, когда уровень в запасном контейнере понижается. </w:t>
      </w:r>
    </w:p>
    <w:p w14:paraId="0BE2D5E0" w14:textId="77777777" w:rsidR="00C773EB" w:rsidRDefault="00C773EB" w:rsidP="007F75F4">
      <w:pPr>
        <w:spacing w:after="120" w:line="360" w:lineRule="auto"/>
        <w:ind w:left="567" w:right="1269"/>
        <w:rPr>
          <w:rFonts w:ascii="Arial" w:eastAsia="Arial" w:hAnsi="Arial" w:cs="Arial"/>
          <w:b/>
          <w:bCs/>
        </w:rPr>
      </w:pPr>
    </w:p>
    <w:p w14:paraId="11CE6C5A" w14:textId="1CE15767" w:rsidR="00C97B07" w:rsidRPr="00C97B07" w:rsidRDefault="00C97B07" w:rsidP="007F75F4">
      <w:pPr>
        <w:spacing w:after="120" w:line="360" w:lineRule="auto"/>
        <w:ind w:left="567" w:right="1269"/>
        <w:rPr>
          <w:rFonts w:ascii="Arial" w:eastAsia="Arial" w:hAnsi="Arial" w:cs="Arial"/>
          <w:b/>
          <w:bCs/>
        </w:rPr>
      </w:pPr>
      <w:r>
        <w:rPr>
          <w:rFonts w:ascii="Arial" w:hAnsi="Arial"/>
          <w:b/>
        </w:rPr>
        <w:t xml:space="preserve">Децентрализованные семенные бункеры для гибкой работы </w:t>
      </w:r>
    </w:p>
    <w:p w14:paraId="371F6D85" w14:textId="1D5F098E" w:rsidR="00C97B07" w:rsidRPr="00C97B07" w:rsidRDefault="006F61E8" w:rsidP="007F75F4">
      <w:pPr>
        <w:spacing w:after="120" w:line="360" w:lineRule="auto"/>
        <w:ind w:left="567" w:right="1269"/>
        <w:rPr>
          <w:rFonts w:ascii="Arial" w:eastAsia="Arial" w:hAnsi="Arial" w:cs="Arial"/>
        </w:rPr>
      </w:pPr>
      <w:r>
        <w:rPr>
          <w:rFonts w:ascii="Arial" w:hAnsi="Arial"/>
        </w:rPr>
        <w:t xml:space="preserve">При децентрализованном варианте семенные бункеры объёмом по 70 л устанавливаются на каждом высевающем агрегате. Эта система дает преимущества при быстрой смене посевного материала в хозяйствах с различными культурами или в подрядных организациях при различных пожеланиях клиентов. Заполнение из мелкой тары, а также опустошение бункера при частой смене посевного материала можно осуществить очень быстро, что позволяет сразу же беспрепятственно продолжать работу на следующем поле. Дополнительно можно установить распределители микрогранулята объёмом по 17 л и повысить тем самым гибкость использования на более мелких структурах.  </w:t>
      </w:r>
    </w:p>
    <w:p w14:paraId="22246974" w14:textId="68FFB55A" w:rsidR="00C97B07" w:rsidRPr="00C97B07" w:rsidRDefault="00C97B07" w:rsidP="007F75F4">
      <w:pPr>
        <w:spacing w:after="120" w:line="360" w:lineRule="auto"/>
        <w:ind w:left="567" w:right="1269"/>
        <w:rPr>
          <w:rFonts w:ascii="Arial" w:eastAsia="Arial" w:hAnsi="Arial" w:cs="Arial"/>
          <w:b/>
        </w:rPr>
      </w:pPr>
    </w:p>
    <w:p w14:paraId="18654349" w14:textId="40A1B575" w:rsidR="003F35CC" w:rsidRPr="00C97B07" w:rsidRDefault="00EF5B81" w:rsidP="007F75F4">
      <w:pPr>
        <w:spacing w:after="120" w:line="360" w:lineRule="auto"/>
        <w:ind w:left="567" w:right="1269"/>
        <w:rPr>
          <w:rFonts w:ascii="Arial" w:eastAsia="Arial" w:hAnsi="Arial" w:cs="Arial"/>
          <w:b/>
          <w:bCs/>
        </w:rPr>
      </w:pPr>
      <w:r>
        <w:rPr>
          <w:rFonts w:ascii="Arial" w:hAnsi="Arial"/>
          <w:b/>
        </w:rPr>
        <w:t>Прецизионный сошник для любых видов почв</w:t>
      </w:r>
    </w:p>
    <w:p w14:paraId="1EAB833A" w14:textId="1020D01A" w:rsidR="0004498C" w:rsidRPr="00EA6C8B" w:rsidRDefault="00C97B07" w:rsidP="007F75F4">
      <w:pPr>
        <w:spacing w:after="120" w:line="360" w:lineRule="auto"/>
        <w:ind w:left="567" w:right="1269"/>
        <w:rPr>
          <w:rFonts w:ascii="Arial" w:eastAsia="Arial" w:hAnsi="Arial" w:cs="Arial"/>
        </w:rPr>
      </w:pPr>
      <w:r>
        <w:rPr>
          <w:rFonts w:ascii="Arial" w:hAnsi="Arial"/>
        </w:rPr>
        <w:t xml:space="preserve">Для дозирования посевного материала AMAZONE предлагает сошник для мульчированного посева PreTeC с дозированием через повышенное давление. При этом посевной материал прижимается к дозирующему диску под действием сжатого воздуха и за счет трех отсекателей надежно подвергается разделению на отверстиях. Для облегчения работы механизатора настройка отсекателей осуществляется автоматически через SmartControl. </w:t>
      </w:r>
    </w:p>
    <w:p w14:paraId="507B7CA6" w14:textId="55400C4D" w:rsidR="0004498C" w:rsidRPr="00C97B07" w:rsidRDefault="00C60094" w:rsidP="007F75F4">
      <w:pPr>
        <w:spacing w:after="120" w:line="360" w:lineRule="auto"/>
        <w:ind w:left="567" w:right="1269"/>
        <w:rPr>
          <w:rFonts w:ascii="Arial" w:eastAsia="Arial" w:hAnsi="Arial" w:cs="Arial"/>
          <w:bCs/>
        </w:rPr>
      </w:pPr>
      <w:r>
        <w:rPr>
          <w:rFonts w:ascii="Arial" w:hAnsi="Arial"/>
        </w:rPr>
        <w:t xml:space="preserve">Дозирующий диск с сервоприводом вращается в зависимости от скорости движения и перемещает посевной материал к каналу подачи. Там прижимное давление прекращается, и зерно, мимо оптодатчика, выбрасывается в канал </w:t>
      </w:r>
      <w:r>
        <w:rPr>
          <w:rFonts w:ascii="Arial" w:hAnsi="Arial"/>
        </w:rPr>
        <w:lastRenderedPageBreak/>
        <w:t xml:space="preserve">подачи, прецизионно укладывается в посевную борозду и фиксируется в почве улавливающим катком. Даже при высокой рабочей скорости до 15 км/ч достигается равномерное распределение растений и высокая всхожесть. Два больших опорных катка и высокое давление на сошник обеспечивают точную укладку на требуемую глубину. Автоматическая регулировка давления на сошник SmartForce также при изменяющихся почвенных условиях обеспечивает соответствующую настройку дозирующих агрегатов. Так, глубина укладки выдерживается равномерной как на тяжелых, так и на легких почвах. </w:t>
      </w:r>
    </w:p>
    <w:p w14:paraId="0019DB54" w14:textId="56DB59B4" w:rsidR="00C97B07" w:rsidRPr="00C97B07" w:rsidRDefault="0053496F" w:rsidP="007F75F4">
      <w:pPr>
        <w:spacing w:after="120" w:line="360" w:lineRule="auto"/>
        <w:ind w:left="567" w:right="1269"/>
        <w:rPr>
          <w:rFonts w:ascii="Arial" w:eastAsia="Arial" w:hAnsi="Arial" w:cs="Arial"/>
        </w:rPr>
      </w:pPr>
      <w:r>
        <w:rPr>
          <w:rFonts w:ascii="Arial" w:hAnsi="Arial"/>
        </w:rPr>
        <w:t xml:space="preserve">Благодаря интеллектуальной конструкции дозирующего устройства дозирующие диски и камера давления плотно прилегают друг к другу. За счет одновременно вращающегося уплотнителя необходима лишь невысокая тяговая потребность, в связи с чем управление дозирующим устройством с сервоприводом на каждом ряду осуществляется исключительно за счет электроники трактора. </w:t>
      </w:r>
    </w:p>
    <w:p w14:paraId="6FCBE369" w14:textId="77777777" w:rsidR="00C97B07" w:rsidRPr="00C97B07" w:rsidRDefault="00C97B07" w:rsidP="007F75F4">
      <w:pPr>
        <w:spacing w:after="120" w:line="360" w:lineRule="auto"/>
        <w:ind w:left="567" w:right="1269"/>
        <w:rPr>
          <w:rFonts w:ascii="Arial" w:eastAsia="Arial" w:hAnsi="Arial" w:cs="Arial"/>
          <w:b/>
          <w:bCs/>
        </w:rPr>
      </w:pPr>
    </w:p>
    <w:p w14:paraId="7BE02170" w14:textId="03364F11" w:rsidR="00C97B07" w:rsidRPr="00C97B07" w:rsidRDefault="00BF3E99" w:rsidP="007F75F4">
      <w:pPr>
        <w:spacing w:after="120" w:line="360" w:lineRule="auto"/>
        <w:ind w:left="567" w:right="1269"/>
        <w:rPr>
          <w:rFonts w:ascii="Arial" w:eastAsia="Arial" w:hAnsi="Arial" w:cs="Arial"/>
          <w:b/>
          <w:bCs/>
        </w:rPr>
      </w:pPr>
      <w:r>
        <w:rPr>
          <w:rFonts w:ascii="Arial" w:hAnsi="Arial"/>
          <w:b/>
        </w:rPr>
        <w:t>Щадящая система управления технологической колеей</w:t>
      </w:r>
    </w:p>
    <w:p w14:paraId="606FADE9" w14:textId="75537320" w:rsidR="00C97B07" w:rsidRPr="00C97B07" w:rsidRDefault="00C97B07" w:rsidP="007F75F4">
      <w:pPr>
        <w:spacing w:after="120" w:line="360" w:lineRule="auto"/>
        <w:ind w:left="567" w:right="1269"/>
        <w:rPr>
          <w:rFonts w:ascii="Arial" w:eastAsia="Arial" w:hAnsi="Arial" w:cs="Arial"/>
        </w:rPr>
      </w:pPr>
      <w:r>
        <w:rPr>
          <w:rFonts w:ascii="Arial" w:hAnsi="Arial"/>
        </w:rPr>
        <w:t>Для бережного прохода по культуре без проезда по посевным рядам предусмотрена телескопическая ось шасси. Так, ширина оси адаптируется к междурядью, и шины проходят между посевными рядами. Альтернативно можно слегка сместить посевные ряды за счет гидравлически смещенной технологической колеи. Либо комбинация обоих вариантов. Тем самым, предотвращается обратное уплотнение почвы в посевном ряду, и можно внести полную норму высева для реализации высокого потенциала урожайности.</w:t>
      </w:r>
    </w:p>
    <w:p w14:paraId="376FB6F6" w14:textId="69081875" w:rsidR="00C97B07" w:rsidRDefault="0022605C" w:rsidP="007F75F4">
      <w:pPr>
        <w:spacing w:after="120" w:line="360" w:lineRule="auto"/>
        <w:ind w:left="567" w:right="1269"/>
        <w:rPr>
          <w:rFonts w:ascii="Arial" w:eastAsia="Arial" w:hAnsi="Arial" w:cs="Arial"/>
        </w:rPr>
      </w:pPr>
      <w:r>
        <w:rPr>
          <w:rFonts w:ascii="Arial" w:hAnsi="Arial"/>
        </w:rPr>
        <w:t>Компактная конструкция и комфортное складывание на транспортную ширину 3 м обеспечивают безопасность движения по общественным дорогам и быструю смену полей.</w:t>
      </w:r>
    </w:p>
    <w:p w14:paraId="629930DE" w14:textId="77777777" w:rsidR="00156BA5" w:rsidRPr="00C97B07" w:rsidRDefault="00156BA5" w:rsidP="007F75F4">
      <w:pPr>
        <w:spacing w:after="120" w:line="360" w:lineRule="auto"/>
        <w:ind w:left="567" w:right="1269"/>
        <w:rPr>
          <w:rFonts w:ascii="Arial" w:eastAsia="Arial" w:hAnsi="Arial" w:cs="Arial"/>
        </w:rPr>
      </w:pPr>
    </w:p>
    <w:p w14:paraId="57D26F72" w14:textId="183338EC" w:rsidR="0009496E" w:rsidRDefault="002461DC" w:rsidP="007F75F4">
      <w:pPr>
        <w:spacing w:after="120" w:line="360" w:lineRule="auto"/>
        <w:ind w:left="567" w:right="1269"/>
        <w:rPr>
          <w:rFonts w:ascii="Arial" w:eastAsia="Arial" w:hAnsi="Arial" w:cs="Arial"/>
          <w:b/>
          <w:bCs/>
        </w:rPr>
      </w:pPr>
      <w:r>
        <w:rPr>
          <w:rFonts w:ascii="Arial" w:hAnsi="Arial"/>
          <w:b/>
        </w:rPr>
        <w:lastRenderedPageBreak/>
        <w:t>MultiSwitch - Включение отдельных рядов для посевного материала, удобрений и дополнительно микрогранулята</w:t>
      </w:r>
    </w:p>
    <w:p w14:paraId="53F99981" w14:textId="28146646" w:rsidR="002461DC" w:rsidRPr="002461DC" w:rsidRDefault="002461DC" w:rsidP="007F75F4">
      <w:pPr>
        <w:spacing w:after="120" w:line="360" w:lineRule="auto"/>
        <w:ind w:left="567" w:right="1269"/>
        <w:rPr>
          <w:rFonts w:ascii="Arial" w:eastAsia="Arial" w:hAnsi="Arial" w:cs="Arial"/>
        </w:rPr>
      </w:pPr>
      <w:r>
        <w:rPr>
          <w:rFonts w:ascii="Arial" w:hAnsi="Arial"/>
        </w:rPr>
        <w:t xml:space="preserve">Для предотвращения расхождений в минимальной и максимальной глубине заделки на критических участках, например, на разворотной полосе, важное значение приобретает прецизионное включение и выключение высевающих агрегатов. Точное размещение обеспечивает включение отдельных рядов для посевного материала. За счет этого каждый ряд регулируется индивидуально и автоматически. С одной стороны, за счет этого можно сэкономить посевной материал, поскольку возникает меньше перекрытий, с другой – предотвращаются просевы. </w:t>
      </w:r>
    </w:p>
    <w:p w14:paraId="2283066F" w14:textId="278C6947" w:rsidR="00C97B07" w:rsidRPr="00C97B07" w:rsidRDefault="0009496E" w:rsidP="007F75F4">
      <w:pPr>
        <w:spacing w:after="120" w:line="360" w:lineRule="auto"/>
        <w:ind w:left="567" w:right="1269"/>
        <w:rPr>
          <w:rFonts w:ascii="Arial" w:eastAsia="Arial" w:hAnsi="Arial" w:cs="Arial"/>
        </w:rPr>
      </w:pPr>
      <w:r>
        <w:rPr>
          <w:rFonts w:ascii="Arial" w:hAnsi="Arial"/>
        </w:rPr>
        <w:t>Дополнительно AMAZONE предлагает включение отдельных рядов для удобрений непосредственно на распределительной головке. Это дает преимущества в особенности на остроконечных разворотных полосах и в угловых зонах поля. Двойное дозирование удобрений исключается, так что растения могут равномерно расти и созревать. За счет очень точного внесения удобрений эффективно сокращается их расход, что ведет к снижению затрат и сбережению окружающей среды.</w:t>
      </w:r>
    </w:p>
    <w:p w14:paraId="179AA2AC" w14:textId="3DB0B117" w:rsidR="00C97B07" w:rsidRPr="00C97B07" w:rsidRDefault="00C97B07" w:rsidP="007F75F4">
      <w:pPr>
        <w:spacing w:after="120" w:line="360" w:lineRule="auto"/>
        <w:ind w:left="567" w:right="1269"/>
        <w:rPr>
          <w:rFonts w:ascii="Arial" w:eastAsia="Arial" w:hAnsi="Arial" w:cs="Arial"/>
          <w:b/>
        </w:rPr>
      </w:pPr>
    </w:p>
    <w:p w14:paraId="0FF20A26" w14:textId="0F543FF5" w:rsidR="00C97B07" w:rsidRPr="00C97B07" w:rsidRDefault="00D3651D" w:rsidP="007F75F4">
      <w:pPr>
        <w:spacing w:after="120" w:line="360" w:lineRule="auto"/>
        <w:ind w:left="567" w:right="1269"/>
        <w:rPr>
          <w:rFonts w:ascii="Arial" w:eastAsia="Arial" w:hAnsi="Arial" w:cs="Arial"/>
          <w:b/>
        </w:rPr>
      </w:pPr>
      <w:r>
        <w:rPr>
          <w:rFonts w:ascii="Arial" w:hAnsi="Arial"/>
          <w:b/>
        </w:rPr>
        <w:t xml:space="preserve">Простое управление машинами за счет программного обеспечения AMAZONE собственной разработки </w:t>
      </w:r>
    </w:p>
    <w:p w14:paraId="3B93E9E3" w14:textId="31A44606" w:rsidR="003750E7" w:rsidRDefault="00F32732" w:rsidP="007F75F4">
      <w:pPr>
        <w:spacing w:after="120" w:line="360" w:lineRule="auto"/>
        <w:ind w:left="567" w:right="1269"/>
        <w:rPr>
          <w:rFonts w:ascii="Arial" w:eastAsia="Arial" w:hAnsi="Arial" w:cs="Arial"/>
          <w:bCs/>
        </w:rPr>
      </w:pPr>
      <w:r>
        <w:rPr>
          <w:rFonts w:ascii="Arial" w:hAnsi="Arial"/>
        </w:rPr>
        <w:t>Четкий контроль машины и быстрое реагирование очень важны в сочетании с высокой скоростью движения. Кроме того, ключевой является необходимость быстрой и точной калибровки машин при частой смене посевного материала или удобрений. Разработанное AMAZONE, специфическое программное обеспечение для машин характеризуется высочайшей функциональностью и одновременно комфортным пользованием.</w:t>
      </w:r>
    </w:p>
    <w:p w14:paraId="2B529532" w14:textId="77777777" w:rsidR="003750E7" w:rsidRDefault="003750E7" w:rsidP="003750E7">
      <w:pPr>
        <w:spacing w:after="120" w:line="360" w:lineRule="auto"/>
        <w:ind w:left="567" w:right="1695"/>
        <w:rPr>
          <w:rFonts w:ascii="Arial" w:eastAsia="Arial" w:hAnsi="Arial" w:cs="Arial"/>
          <w:bCs/>
        </w:rPr>
      </w:pPr>
    </w:p>
    <w:p w14:paraId="7CEFD2D2" w14:textId="17FDD82D" w:rsidR="004706A1" w:rsidRDefault="00807964" w:rsidP="00C97B07">
      <w:pPr>
        <w:spacing w:after="120" w:line="360" w:lineRule="auto"/>
        <w:ind w:left="567" w:right="1695"/>
        <w:rPr>
          <w:rFonts w:ascii="Arial" w:eastAsia="Arial" w:hAnsi="Arial" w:cs="Arial"/>
          <w:bCs/>
        </w:rPr>
      </w:pPr>
      <w:r>
        <w:rPr>
          <w:rFonts w:ascii="Arial" w:hAnsi="Arial"/>
          <w:b/>
          <w:noProof/>
          <w:sz w:val="28"/>
        </w:rPr>
        <w:lastRenderedPageBreak/>
        <w:drawing>
          <wp:inline distT="0" distB="0" distL="0" distR="0" wp14:anchorId="005AE901" wp14:editId="141B068A">
            <wp:extent cx="6102869" cy="3629660"/>
            <wp:effectExtent l="0" t="0" r="0" b="8890"/>
            <wp:docPr id="268679424" name="Grafik 1" descr="Изображение, на котором представлены колесо, шина, трактор, игрушки.&#10;&#10;Автоматически сгенериров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679424" name="Grafik 1" descr="Ein Bild, das Rad, Reifen, Traktor, Spielzeug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365" t="13030" b="12718"/>
                    <a:stretch/>
                  </pic:blipFill>
                  <pic:spPr bwMode="auto">
                    <a:xfrm>
                      <a:off x="0" y="0"/>
                      <a:ext cx="6111347" cy="3634702"/>
                    </a:xfrm>
                    <a:prstGeom prst="rect">
                      <a:avLst/>
                    </a:prstGeom>
                    <a:noFill/>
                    <a:ln>
                      <a:noFill/>
                    </a:ln>
                    <a:extLst>
                      <a:ext uri="{53640926-AAD7-44D8-BBD7-CCE9431645EC}">
                        <a14:shadowObscured xmlns:a14="http://schemas.microsoft.com/office/drawing/2010/main"/>
                      </a:ext>
                    </a:extLst>
                  </pic:spPr>
                </pic:pic>
              </a:graphicData>
            </a:graphic>
          </wp:inline>
        </w:drawing>
      </w:r>
    </w:p>
    <w:p w14:paraId="6F6918E4" w14:textId="202F3289" w:rsidR="00D255A9" w:rsidRDefault="004706A1" w:rsidP="00C97B07">
      <w:pPr>
        <w:spacing w:after="120" w:line="360" w:lineRule="auto"/>
        <w:ind w:left="567" w:right="1695"/>
        <w:rPr>
          <w:rFonts w:ascii="Arial" w:hAnsi="Arial"/>
          <w:sz w:val="22"/>
        </w:rPr>
      </w:pPr>
      <w:r>
        <w:rPr>
          <w:rFonts w:ascii="Arial" w:hAnsi="Arial"/>
          <w:sz w:val="22"/>
        </w:rPr>
        <w:t xml:space="preserve">Precea 6000-TCC с центральным семенным бункером и Central Seed Supply. </w:t>
      </w:r>
    </w:p>
    <w:p w14:paraId="4DB28431" w14:textId="77777777" w:rsidR="00D255A9" w:rsidRDefault="00D255A9">
      <w:pPr>
        <w:rPr>
          <w:rFonts w:ascii="Arial" w:hAnsi="Arial"/>
          <w:sz w:val="22"/>
        </w:rPr>
      </w:pPr>
      <w:r>
        <w:rPr>
          <w:rFonts w:ascii="Arial" w:hAnsi="Arial"/>
          <w:sz w:val="22"/>
        </w:rPr>
        <w:br w:type="page"/>
      </w:r>
    </w:p>
    <w:p w14:paraId="0B87FF51" w14:textId="0DE1489E" w:rsidR="00850234" w:rsidRDefault="00A17A0F" w:rsidP="00C97B07">
      <w:pPr>
        <w:spacing w:after="120" w:line="360" w:lineRule="auto"/>
        <w:ind w:left="567" w:right="1695"/>
        <w:rPr>
          <w:rFonts w:ascii="Arial" w:eastAsia="Arial" w:hAnsi="Arial" w:cs="Arial"/>
          <w:bCs/>
        </w:rPr>
      </w:pPr>
      <w:r>
        <w:rPr>
          <w:rFonts w:ascii="Arial" w:hAnsi="Arial"/>
          <w:noProof/>
        </w:rPr>
        <w:lastRenderedPageBreak/>
        <w:drawing>
          <wp:inline distT="0" distB="0" distL="0" distR="0" wp14:anchorId="0FFAB8E5" wp14:editId="5541974C">
            <wp:extent cx="5400000" cy="4058250"/>
            <wp:effectExtent l="0" t="0" r="0" b="0"/>
            <wp:docPr id="680806468" name="Grafik 3" descr="Изображение, на котором представлены небо, вид снаружи, сельхозтехника, хозяйство.&#10;&#10;Автоматически сгенериров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806468" name="Grafik 3" descr="Ein Bild, das Himmel, draußen, Landwirtschaftstechnik, Farm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4058250"/>
                    </a:xfrm>
                    <a:prstGeom prst="rect">
                      <a:avLst/>
                    </a:prstGeom>
                    <a:noFill/>
                    <a:ln>
                      <a:noFill/>
                    </a:ln>
                  </pic:spPr>
                </pic:pic>
              </a:graphicData>
            </a:graphic>
          </wp:inline>
        </w:drawing>
      </w:r>
    </w:p>
    <w:p w14:paraId="4DADB8A9" w14:textId="7D6DC424" w:rsidR="004706A1" w:rsidRPr="004706A1" w:rsidRDefault="004706A1" w:rsidP="004706A1">
      <w:pPr>
        <w:spacing w:after="120" w:line="360" w:lineRule="auto"/>
        <w:ind w:left="567" w:right="1695"/>
        <w:rPr>
          <w:rFonts w:ascii="Arial" w:eastAsia="Arial" w:hAnsi="Arial" w:cs="Arial"/>
          <w:bCs/>
          <w:sz w:val="22"/>
          <w:szCs w:val="22"/>
        </w:rPr>
      </w:pPr>
      <w:r>
        <w:rPr>
          <w:rFonts w:ascii="Arial" w:hAnsi="Arial"/>
          <w:sz w:val="22"/>
        </w:rPr>
        <w:t>Precea 6000-TCC с установленными на высевающих агрегатах семенными бункерами.</w:t>
      </w:r>
    </w:p>
    <w:p w14:paraId="79DED1AA" w14:textId="4331C61B" w:rsidR="00A17A0F" w:rsidRDefault="00A17A0F">
      <w:pPr>
        <w:rPr>
          <w:rFonts w:ascii="Arial" w:hAnsi="Arial" w:cs="Arial"/>
          <w:bCs/>
          <w:color w:val="808080" w:themeColor="background1" w:themeShade="80"/>
          <w:sz w:val="20"/>
          <w:szCs w:val="20"/>
        </w:rPr>
      </w:pPr>
      <w:r>
        <w:br w:type="page"/>
      </w:r>
    </w:p>
    <w:p w14:paraId="761A89EF" w14:textId="7617608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Следует уточнить допустимую нагрузку на ось и общий вес трактора. Не все возможности комбинирования можно реализовать с тракторами любых производителей.</w:t>
      </w:r>
    </w:p>
    <w:p w14:paraId="732A987F" w14:textId="77777777" w:rsidR="00A42ED2" w:rsidRDefault="00A42ED2" w:rsidP="00A42ED2">
      <w:pPr>
        <w:spacing w:after="120" w:line="360" w:lineRule="auto"/>
        <w:ind w:left="567" w:right="1695"/>
        <w:rPr>
          <w:rFonts w:ascii="Arial" w:hAnsi="Arial" w:cs="Arial"/>
          <w:bCs/>
        </w:rPr>
      </w:pPr>
    </w:p>
    <w:p w14:paraId="442937F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7C5429D5" w14:textId="3D4BA433"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с головным офисом в 49205 Хасберген-Гасте специализируется на изготовлении сельскохозяйственной и коммунальной техники.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 Продуктовая линейка включает почвообрабатывающие орудия, сеялки, распределители удобрений, орудия для защиты растений и пропашную технику. На базе данных ключевых компетенций AMAZONE сегодня является специалистом по "интеллектуальному растениеводству" в области сельского хозяйства. Дополнительная информация: </w:t>
      </w:r>
      <w:hyperlink r:id="rId10" w:history="1">
        <w:r w:rsidR="00D255A9" w:rsidRPr="00347E27">
          <w:rPr>
            <w:rStyle w:val="Hyperlink"/>
            <w:rFonts w:ascii="Arial" w:hAnsi="Arial"/>
            <w:sz w:val="20"/>
          </w:rPr>
          <w:t>www.amazone.</w:t>
        </w:r>
        <w:r w:rsidR="00D255A9" w:rsidRPr="00347E27">
          <w:rPr>
            <w:rStyle w:val="Hyperlink"/>
            <w:rFonts w:ascii="Arial" w:hAnsi="Arial"/>
            <w:sz w:val="20"/>
            <w:lang w:val="de-DE"/>
          </w:rPr>
          <w:t>net/ru</w:t>
        </w:r>
      </w:hyperlink>
    </w:p>
    <w:p w14:paraId="43D5D84D"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0B3C42E" wp14:editId="5B79C870">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0B6593" wp14:editId="5244A00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DBC0E67" wp14:editId="22814170">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B82C1F" wp14:editId="5B817135">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E0F731" wp14:editId="4477CCB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D255A9">
      <w:headerReference w:type="default" r:id="rId26"/>
      <w:footerReference w:type="default" r:id="rId27"/>
      <w:pgSz w:w="11901" w:h="16840" w:code="9"/>
      <w:pgMar w:top="1985" w:right="567" w:bottom="1843" w:left="567" w:header="1418" w:footer="83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AA277" w14:textId="77777777" w:rsidR="00E31AA0" w:rsidRDefault="00E31AA0">
      <w:r>
        <w:separator/>
      </w:r>
    </w:p>
  </w:endnote>
  <w:endnote w:type="continuationSeparator" w:id="0">
    <w:p w14:paraId="438E91B1" w14:textId="77777777" w:rsidR="00E31AA0" w:rsidRDefault="00E3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344F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1F33ADD" wp14:editId="5DA68FC4">
              <wp:simplePos x="0" y="0"/>
              <wp:positionH relativeFrom="column">
                <wp:posOffset>5368834</wp:posOffset>
              </wp:positionH>
              <wp:positionV relativeFrom="paragraph">
                <wp:posOffset>251188</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50FB21"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3ADD" id="_x0000_t202" coordsize="21600,21600" o:spt="202" path="m,l,21600r21600,l21600,xe">
              <v:stroke joinstyle="miter"/>
              <v:path gradientshapeok="t" o:connecttype="rect"/>
            </v:shapetype>
            <v:shape id="Text Box 9" o:spid="_x0000_s1028" type="#_x0000_t202" style="position:absolute;margin-left:422.75pt;margin-top:19.8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" filled="f" fillcolor="#006e31" stroked="f">
              <v:textbox inset="0,.5mm,0,0">
                <w:txbxContent>
                  <w:p w14:paraId="0D50FB21" w14:textId="77777777" w:rsidR="005E0980" w:rsidRPr="0093254A" w:rsidRDefault="005E0980" w:rsidP="006F7755">
                    <w:pPr>
                      <w:ind w:right="57"/>
                      <w:jc w:val="right"/>
                      <w:rPr>
                        <w:sz w:val="20"/>
                        <w:rFonts w:ascii="Arial" w:hAnsi="Arial"/>
                      </w:rPr>
                    </w:pPr>
                    <w:r>
                      <w:rPr>
                        <w:sz w:val="20"/>
                        <w:rFonts w:ascii="Arial" w:hAnsi="Arial"/>
                      </w:rPr>
                      <w:t xml:space="preserve">Страница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4423EE">
                      <w:rPr>
                        <w:sz w:val="20"/>
                        <w:rFonts w:ascii="Arial" w:hAnsi="Arial"/>
                      </w:rPr>
                      <w:t>7</w:t>
                    </w:r>
                    <w:r w:rsidRPr="0093254A">
                      <w:rPr>
                        <w:sz w:val="20"/>
                        <w:rFonts w:ascii="Arial" w:hAnsi="Arial"/>
                      </w:rPr>
                      <w:fldChar w:fldCharType="end"/>
                    </w:r>
                    <w:r>
                      <w:rPr>
                        <w:sz w:val="20"/>
                        <w:rFonts w:ascii="Arial" w:hAnsi="Arial"/>
                      </w:rPr>
                      <w:t xml:space="preserve"> из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4423EE">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D39E0FA" wp14:editId="3078BF7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2AD572"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23573B89" wp14:editId="6493CCC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57F0D8"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52428F1" wp14:editId="27436AF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2C9E0D1"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5C27CC7" w14:textId="3107E6E8"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w:t>
                          </w:r>
                          <w:r w:rsidR="00D255A9">
                            <w:rPr>
                              <w:rFonts w:ascii="Arial" w:hAnsi="Arial"/>
                              <w:sz w:val="20"/>
                              <w:lang w:val="de-DE"/>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428F1"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2C9E0D1"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5C27CC7" w14:textId="3107E6E8"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w:t>
                    </w:r>
                    <w:r w:rsidR="00D255A9">
                      <w:rPr>
                        <w:rFonts w:ascii="Arial" w:hAnsi="Arial"/>
                        <w:sz w:val="20"/>
                        <w:lang w:val="de-DE"/>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23837" w14:textId="77777777" w:rsidR="00E31AA0" w:rsidRDefault="00E31AA0">
      <w:r>
        <w:separator/>
      </w:r>
    </w:p>
  </w:footnote>
  <w:footnote w:type="continuationSeparator" w:id="0">
    <w:p w14:paraId="054C1966" w14:textId="77777777" w:rsidR="00E31AA0" w:rsidRDefault="00E31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0E97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FCC3206" wp14:editId="67A7F1A9">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6A344E" w14:textId="14CB9430"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Апрель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FCC320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06A344E" w14:textId="14CB9430"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Пресс-релиз Апрель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0EEC64C" wp14:editId="533A2CA5">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AEC18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9CFAA60" wp14:editId="2EC82F6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3148570"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DDCB27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50CFF02A" wp14:editId="543D625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0F5134"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FF02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10F513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1411299">
    <w:abstractNumId w:val="5"/>
  </w:num>
  <w:num w:numId="2" w16cid:durableId="129591398">
    <w:abstractNumId w:val="0"/>
  </w:num>
  <w:num w:numId="3" w16cid:durableId="715156400">
    <w:abstractNumId w:val="2"/>
  </w:num>
  <w:num w:numId="4" w16cid:durableId="335571091">
    <w:abstractNumId w:val="3"/>
  </w:num>
  <w:num w:numId="5" w16cid:durableId="544407803">
    <w:abstractNumId w:val="1"/>
  </w:num>
  <w:num w:numId="6" w16cid:durableId="7515844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137E"/>
    <w:rsid w:val="00013C90"/>
    <w:rsid w:val="000148C6"/>
    <w:rsid w:val="00020A73"/>
    <w:rsid w:val="00022927"/>
    <w:rsid w:val="00022EA9"/>
    <w:rsid w:val="000247F3"/>
    <w:rsid w:val="000248A8"/>
    <w:rsid w:val="00024BCC"/>
    <w:rsid w:val="00025378"/>
    <w:rsid w:val="00026025"/>
    <w:rsid w:val="000272A1"/>
    <w:rsid w:val="000272F0"/>
    <w:rsid w:val="0003063E"/>
    <w:rsid w:val="00030BB8"/>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498C"/>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4E63"/>
    <w:rsid w:val="00065CAA"/>
    <w:rsid w:val="00065D27"/>
    <w:rsid w:val="00066C6A"/>
    <w:rsid w:val="00066F1F"/>
    <w:rsid w:val="00070765"/>
    <w:rsid w:val="00072139"/>
    <w:rsid w:val="0007256B"/>
    <w:rsid w:val="00073DE2"/>
    <w:rsid w:val="00074193"/>
    <w:rsid w:val="0007594F"/>
    <w:rsid w:val="00080817"/>
    <w:rsid w:val="00084480"/>
    <w:rsid w:val="00085DC9"/>
    <w:rsid w:val="00093478"/>
    <w:rsid w:val="000938D4"/>
    <w:rsid w:val="0009438C"/>
    <w:rsid w:val="000944DD"/>
    <w:rsid w:val="000945B0"/>
    <w:rsid w:val="0009496E"/>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BB5"/>
    <w:rsid w:val="000E2222"/>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37736"/>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52F"/>
    <w:rsid w:val="001561EA"/>
    <w:rsid w:val="00156BA5"/>
    <w:rsid w:val="00157608"/>
    <w:rsid w:val="00157995"/>
    <w:rsid w:val="00161CDE"/>
    <w:rsid w:val="00162EFC"/>
    <w:rsid w:val="00164471"/>
    <w:rsid w:val="00165E49"/>
    <w:rsid w:val="00170B9E"/>
    <w:rsid w:val="0017285C"/>
    <w:rsid w:val="00173686"/>
    <w:rsid w:val="00175B5E"/>
    <w:rsid w:val="001764F2"/>
    <w:rsid w:val="00177C1F"/>
    <w:rsid w:val="00182044"/>
    <w:rsid w:val="001846FA"/>
    <w:rsid w:val="00185E00"/>
    <w:rsid w:val="00187777"/>
    <w:rsid w:val="00187DF2"/>
    <w:rsid w:val="001926C2"/>
    <w:rsid w:val="00192BD8"/>
    <w:rsid w:val="00194AE4"/>
    <w:rsid w:val="0019571A"/>
    <w:rsid w:val="001A0746"/>
    <w:rsid w:val="001A09C4"/>
    <w:rsid w:val="001A1519"/>
    <w:rsid w:val="001A3199"/>
    <w:rsid w:val="001A3703"/>
    <w:rsid w:val="001A4CDA"/>
    <w:rsid w:val="001A588C"/>
    <w:rsid w:val="001A5E5D"/>
    <w:rsid w:val="001A6A59"/>
    <w:rsid w:val="001A7DC4"/>
    <w:rsid w:val="001B0125"/>
    <w:rsid w:val="001B0C18"/>
    <w:rsid w:val="001B45DF"/>
    <w:rsid w:val="001B6114"/>
    <w:rsid w:val="001B650D"/>
    <w:rsid w:val="001B6902"/>
    <w:rsid w:val="001B79D9"/>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4DC2"/>
    <w:rsid w:val="001E641E"/>
    <w:rsid w:val="001E6EDA"/>
    <w:rsid w:val="001E7DCB"/>
    <w:rsid w:val="001F0C4B"/>
    <w:rsid w:val="001F10DE"/>
    <w:rsid w:val="001F2C8E"/>
    <w:rsid w:val="001F3AF7"/>
    <w:rsid w:val="001F4D94"/>
    <w:rsid w:val="001F52AB"/>
    <w:rsid w:val="001F60F7"/>
    <w:rsid w:val="001F6110"/>
    <w:rsid w:val="001F62AF"/>
    <w:rsid w:val="001F6A87"/>
    <w:rsid w:val="001F7776"/>
    <w:rsid w:val="00202C07"/>
    <w:rsid w:val="002037C7"/>
    <w:rsid w:val="00205632"/>
    <w:rsid w:val="00206595"/>
    <w:rsid w:val="0021075B"/>
    <w:rsid w:val="00210C1C"/>
    <w:rsid w:val="00210E61"/>
    <w:rsid w:val="00211B27"/>
    <w:rsid w:val="00212120"/>
    <w:rsid w:val="00213148"/>
    <w:rsid w:val="00213DA5"/>
    <w:rsid w:val="00214B31"/>
    <w:rsid w:val="002159B5"/>
    <w:rsid w:val="00216F89"/>
    <w:rsid w:val="0021724A"/>
    <w:rsid w:val="0021735D"/>
    <w:rsid w:val="00220557"/>
    <w:rsid w:val="002213AC"/>
    <w:rsid w:val="002223F7"/>
    <w:rsid w:val="00224778"/>
    <w:rsid w:val="00225843"/>
    <w:rsid w:val="0022605C"/>
    <w:rsid w:val="002269B0"/>
    <w:rsid w:val="00232457"/>
    <w:rsid w:val="0023280D"/>
    <w:rsid w:val="00232BF5"/>
    <w:rsid w:val="00233153"/>
    <w:rsid w:val="00233AA4"/>
    <w:rsid w:val="002356E7"/>
    <w:rsid w:val="002364EF"/>
    <w:rsid w:val="002376D9"/>
    <w:rsid w:val="0023774E"/>
    <w:rsid w:val="00241217"/>
    <w:rsid w:val="002416D9"/>
    <w:rsid w:val="00242354"/>
    <w:rsid w:val="00242FD7"/>
    <w:rsid w:val="00243BBA"/>
    <w:rsid w:val="0024492B"/>
    <w:rsid w:val="00245360"/>
    <w:rsid w:val="002461DC"/>
    <w:rsid w:val="0024657A"/>
    <w:rsid w:val="00247E38"/>
    <w:rsid w:val="00253736"/>
    <w:rsid w:val="00253FE0"/>
    <w:rsid w:val="00255A4F"/>
    <w:rsid w:val="00255F3D"/>
    <w:rsid w:val="0025677D"/>
    <w:rsid w:val="00256A84"/>
    <w:rsid w:val="0025701D"/>
    <w:rsid w:val="00260884"/>
    <w:rsid w:val="002613D7"/>
    <w:rsid w:val="00261B3B"/>
    <w:rsid w:val="0026215E"/>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03B"/>
    <w:rsid w:val="002832FD"/>
    <w:rsid w:val="0028387B"/>
    <w:rsid w:val="00286CAE"/>
    <w:rsid w:val="00286F63"/>
    <w:rsid w:val="002902E3"/>
    <w:rsid w:val="002906A8"/>
    <w:rsid w:val="00293D32"/>
    <w:rsid w:val="00293D96"/>
    <w:rsid w:val="002959B4"/>
    <w:rsid w:val="00295EFE"/>
    <w:rsid w:val="00297096"/>
    <w:rsid w:val="002A08F9"/>
    <w:rsid w:val="002A0E6C"/>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7462"/>
    <w:rsid w:val="002D0929"/>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2AE2"/>
    <w:rsid w:val="002F3F80"/>
    <w:rsid w:val="002F53E9"/>
    <w:rsid w:val="002F54BD"/>
    <w:rsid w:val="002F58F1"/>
    <w:rsid w:val="002F5B4F"/>
    <w:rsid w:val="002F6BC8"/>
    <w:rsid w:val="0030035B"/>
    <w:rsid w:val="00300C6C"/>
    <w:rsid w:val="00302020"/>
    <w:rsid w:val="00303F98"/>
    <w:rsid w:val="003041D2"/>
    <w:rsid w:val="003044A5"/>
    <w:rsid w:val="00306834"/>
    <w:rsid w:val="00306BA2"/>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3CB9"/>
    <w:rsid w:val="003375ED"/>
    <w:rsid w:val="003400A3"/>
    <w:rsid w:val="003418E1"/>
    <w:rsid w:val="00343381"/>
    <w:rsid w:val="00343E6D"/>
    <w:rsid w:val="00344BE6"/>
    <w:rsid w:val="00344E30"/>
    <w:rsid w:val="00346826"/>
    <w:rsid w:val="00347783"/>
    <w:rsid w:val="00350B0F"/>
    <w:rsid w:val="00351F02"/>
    <w:rsid w:val="00353431"/>
    <w:rsid w:val="00353CEF"/>
    <w:rsid w:val="0035456E"/>
    <w:rsid w:val="0035596C"/>
    <w:rsid w:val="00364C64"/>
    <w:rsid w:val="003657C8"/>
    <w:rsid w:val="00366CAA"/>
    <w:rsid w:val="003671CB"/>
    <w:rsid w:val="00370CBC"/>
    <w:rsid w:val="00371B65"/>
    <w:rsid w:val="00371C85"/>
    <w:rsid w:val="003750E7"/>
    <w:rsid w:val="00375B0A"/>
    <w:rsid w:val="0037620D"/>
    <w:rsid w:val="0038102A"/>
    <w:rsid w:val="00383B42"/>
    <w:rsid w:val="003852C1"/>
    <w:rsid w:val="00391D61"/>
    <w:rsid w:val="0039304B"/>
    <w:rsid w:val="00393134"/>
    <w:rsid w:val="00394C3D"/>
    <w:rsid w:val="00395BAA"/>
    <w:rsid w:val="003A0758"/>
    <w:rsid w:val="003A0F8B"/>
    <w:rsid w:val="003A1DBE"/>
    <w:rsid w:val="003A3ADD"/>
    <w:rsid w:val="003A5336"/>
    <w:rsid w:val="003A62C5"/>
    <w:rsid w:val="003A71E9"/>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F22"/>
    <w:rsid w:val="003D6321"/>
    <w:rsid w:val="003D6DDA"/>
    <w:rsid w:val="003D729F"/>
    <w:rsid w:val="003D7A31"/>
    <w:rsid w:val="003E0137"/>
    <w:rsid w:val="003E041D"/>
    <w:rsid w:val="003E5D62"/>
    <w:rsid w:val="003E6584"/>
    <w:rsid w:val="003E681D"/>
    <w:rsid w:val="003E6849"/>
    <w:rsid w:val="003E77E7"/>
    <w:rsid w:val="003F0E72"/>
    <w:rsid w:val="003F0EE2"/>
    <w:rsid w:val="003F1171"/>
    <w:rsid w:val="003F1353"/>
    <w:rsid w:val="003F309D"/>
    <w:rsid w:val="003F35CC"/>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C02"/>
    <w:rsid w:val="00434861"/>
    <w:rsid w:val="00435862"/>
    <w:rsid w:val="00436667"/>
    <w:rsid w:val="0043678E"/>
    <w:rsid w:val="004377F1"/>
    <w:rsid w:val="00437D02"/>
    <w:rsid w:val="00440B98"/>
    <w:rsid w:val="00441AFA"/>
    <w:rsid w:val="004423EE"/>
    <w:rsid w:val="004428EA"/>
    <w:rsid w:val="00445358"/>
    <w:rsid w:val="00446E63"/>
    <w:rsid w:val="00447C09"/>
    <w:rsid w:val="004501EA"/>
    <w:rsid w:val="004503C7"/>
    <w:rsid w:val="0045366A"/>
    <w:rsid w:val="004538E0"/>
    <w:rsid w:val="00453E98"/>
    <w:rsid w:val="004549F7"/>
    <w:rsid w:val="004554BE"/>
    <w:rsid w:val="00455758"/>
    <w:rsid w:val="004564A0"/>
    <w:rsid w:val="00457F13"/>
    <w:rsid w:val="00460A83"/>
    <w:rsid w:val="004622AC"/>
    <w:rsid w:val="00463633"/>
    <w:rsid w:val="00463F14"/>
    <w:rsid w:val="004649C9"/>
    <w:rsid w:val="004656F6"/>
    <w:rsid w:val="004658F3"/>
    <w:rsid w:val="00465E24"/>
    <w:rsid w:val="00466B08"/>
    <w:rsid w:val="00466D44"/>
    <w:rsid w:val="004671DD"/>
    <w:rsid w:val="0047021D"/>
    <w:rsid w:val="004706A1"/>
    <w:rsid w:val="00471035"/>
    <w:rsid w:val="00471671"/>
    <w:rsid w:val="00471785"/>
    <w:rsid w:val="00472849"/>
    <w:rsid w:val="0047316B"/>
    <w:rsid w:val="00473C77"/>
    <w:rsid w:val="00473DB9"/>
    <w:rsid w:val="0047422F"/>
    <w:rsid w:val="00475931"/>
    <w:rsid w:val="00475946"/>
    <w:rsid w:val="00476634"/>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ADF"/>
    <w:rsid w:val="004A4E71"/>
    <w:rsid w:val="004A6EEC"/>
    <w:rsid w:val="004A7915"/>
    <w:rsid w:val="004B04CD"/>
    <w:rsid w:val="004B2822"/>
    <w:rsid w:val="004B2A12"/>
    <w:rsid w:val="004B3048"/>
    <w:rsid w:val="004B5CF7"/>
    <w:rsid w:val="004B6D3C"/>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4EE0"/>
    <w:rsid w:val="004E51A5"/>
    <w:rsid w:val="004E62C5"/>
    <w:rsid w:val="004F0AEE"/>
    <w:rsid w:val="004F4104"/>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3596"/>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6F"/>
    <w:rsid w:val="00534972"/>
    <w:rsid w:val="00536562"/>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8E4"/>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9E3"/>
    <w:rsid w:val="005C7B15"/>
    <w:rsid w:val="005D05A4"/>
    <w:rsid w:val="005D0B1A"/>
    <w:rsid w:val="005D1CAE"/>
    <w:rsid w:val="005D242F"/>
    <w:rsid w:val="005D2DFE"/>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5A6B"/>
    <w:rsid w:val="005F7267"/>
    <w:rsid w:val="00601972"/>
    <w:rsid w:val="00604D9C"/>
    <w:rsid w:val="00604DA3"/>
    <w:rsid w:val="00607949"/>
    <w:rsid w:val="006113A9"/>
    <w:rsid w:val="006123F0"/>
    <w:rsid w:val="0061248F"/>
    <w:rsid w:val="00612E9F"/>
    <w:rsid w:val="00615634"/>
    <w:rsid w:val="006175B9"/>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52B"/>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4AF"/>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1B9"/>
    <w:rsid w:val="006E33BB"/>
    <w:rsid w:val="006E3615"/>
    <w:rsid w:val="006E596F"/>
    <w:rsid w:val="006E6C7E"/>
    <w:rsid w:val="006E7669"/>
    <w:rsid w:val="006E7A0C"/>
    <w:rsid w:val="006F1451"/>
    <w:rsid w:val="006F1538"/>
    <w:rsid w:val="006F61E8"/>
    <w:rsid w:val="006F7755"/>
    <w:rsid w:val="006F7B0C"/>
    <w:rsid w:val="00700551"/>
    <w:rsid w:val="0070072F"/>
    <w:rsid w:val="007012B0"/>
    <w:rsid w:val="00701ABC"/>
    <w:rsid w:val="00703933"/>
    <w:rsid w:val="00706A1F"/>
    <w:rsid w:val="00706C81"/>
    <w:rsid w:val="007079EE"/>
    <w:rsid w:val="0071351D"/>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0A8F"/>
    <w:rsid w:val="007324EA"/>
    <w:rsid w:val="00732B0E"/>
    <w:rsid w:val="0073306A"/>
    <w:rsid w:val="00733603"/>
    <w:rsid w:val="007347B9"/>
    <w:rsid w:val="00734F0A"/>
    <w:rsid w:val="00735248"/>
    <w:rsid w:val="0073605D"/>
    <w:rsid w:val="007361CE"/>
    <w:rsid w:val="00737415"/>
    <w:rsid w:val="00741380"/>
    <w:rsid w:val="0074152E"/>
    <w:rsid w:val="00741FB2"/>
    <w:rsid w:val="0074392E"/>
    <w:rsid w:val="00744A7E"/>
    <w:rsid w:val="00744D82"/>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446A"/>
    <w:rsid w:val="00776D54"/>
    <w:rsid w:val="0078043A"/>
    <w:rsid w:val="00784B8A"/>
    <w:rsid w:val="0078505E"/>
    <w:rsid w:val="007855C2"/>
    <w:rsid w:val="00790B9B"/>
    <w:rsid w:val="00790C99"/>
    <w:rsid w:val="00792238"/>
    <w:rsid w:val="007944D9"/>
    <w:rsid w:val="007949E1"/>
    <w:rsid w:val="00797A3E"/>
    <w:rsid w:val="00797DF5"/>
    <w:rsid w:val="00797F03"/>
    <w:rsid w:val="007A02B8"/>
    <w:rsid w:val="007A363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5F4"/>
    <w:rsid w:val="007F7695"/>
    <w:rsid w:val="00800364"/>
    <w:rsid w:val="008020ED"/>
    <w:rsid w:val="0080288D"/>
    <w:rsid w:val="00803E51"/>
    <w:rsid w:val="008059F7"/>
    <w:rsid w:val="008063E3"/>
    <w:rsid w:val="008069D3"/>
    <w:rsid w:val="00807964"/>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61"/>
    <w:rsid w:val="00842694"/>
    <w:rsid w:val="00842C5D"/>
    <w:rsid w:val="008437E6"/>
    <w:rsid w:val="00843D17"/>
    <w:rsid w:val="00844F06"/>
    <w:rsid w:val="00844F2A"/>
    <w:rsid w:val="00845A2B"/>
    <w:rsid w:val="00845B96"/>
    <w:rsid w:val="008470D1"/>
    <w:rsid w:val="00850234"/>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28A8"/>
    <w:rsid w:val="00883D42"/>
    <w:rsid w:val="00884996"/>
    <w:rsid w:val="00885B7D"/>
    <w:rsid w:val="00887231"/>
    <w:rsid w:val="00887686"/>
    <w:rsid w:val="008914EF"/>
    <w:rsid w:val="00891CD0"/>
    <w:rsid w:val="008921D5"/>
    <w:rsid w:val="00895458"/>
    <w:rsid w:val="00897C79"/>
    <w:rsid w:val="008A0983"/>
    <w:rsid w:val="008A0EE5"/>
    <w:rsid w:val="008A414C"/>
    <w:rsid w:val="008A6EC8"/>
    <w:rsid w:val="008A7806"/>
    <w:rsid w:val="008A7EE2"/>
    <w:rsid w:val="008B2A4F"/>
    <w:rsid w:val="008B46CC"/>
    <w:rsid w:val="008B55FD"/>
    <w:rsid w:val="008B6364"/>
    <w:rsid w:val="008B6BF1"/>
    <w:rsid w:val="008B71F9"/>
    <w:rsid w:val="008B7980"/>
    <w:rsid w:val="008C0371"/>
    <w:rsid w:val="008C08A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37DE"/>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5661"/>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87C01"/>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C8A"/>
    <w:rsid w:val="009D208A"/>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17A0F"/>
    <w:rsid w:val="00A25385"/>
    <w:rsid w:val="00A25D04"/>
    <w:rsid w:val="00A263F0"/>
    <w:rsid w:val="00A27032"/>
    <w:rsid w:val="00A32E99"/>
    <w:rsid w:val="00A33D2F"/>
    <w:rsid w:val="00A3477F"/>
    <w:rsid w:val="00A347A7"/>
    <w:rsid w:val="00A35234"/>
    <w:rsid w:val="00A35CB4"/>
    <w:rsid w:val="00A3667C"/>
    <w:rsid w:val="00A37241"/>
    <w:rsid w:val="00A378C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1A2F"/>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7E7"/>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5C36"/>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0E60"/>
    <w:rsid w:val="00B61FD4"/>
    <w:rsid w:val="00B63392"/>
    <w:rsid w:val="00B638A5"/>
    <w:rsid w:val="00B64544"/>
    <w:rsid w:val="00B64558"/>
    <w:rsid w:val="00B6709B"/>
    <w:rsid w:val="00B7141D"/>
    <w:rsid w:val="00B71767"/>
    <w:rsid w:val="00B7337D"/>
    <w:rsid w:val="00B74954"/>
    <w:rsid w:val="00B76870"/>
    <w:rsid w:val="00B76947"/>
    <w:rsid w:val="00B77406"/>
    <w:rsid w:val="00B7791D"/>
    <w:rsid w:val="00B7793F"/>
    <w:rsid w:val="00B80DA2"/>
    <w:rsid w:val="00B81EDD"/>
    <w:rsid w:val="00B85A30"/>
    <w:rsid w:val="00B90251"/>
    <w:rsid w:val="00B92D20"/>
    <w:rsid w:val="00B93100"/>
    <w:rsid w:val="00B9476A"/>
    <w:rsid w:val="00B94B4C"/>
    <w:rsid w:val="00B97245"/>
    <w:rsid w:val="00BA225D"/>
    <w:rsid w:val="00BA4B47"/>
    <w:rsid w:val="00BA4D0F"/>
    <w:rsid w:val="00BA7C6D"/>
    <w:rsid w:val="00BB0614"/>
    <w:rsid w:val="00BB098E"/>
    <w:rsid w:val="00BB3ABA"/>
    <w:rsid w:val="00BB4122"/>
    <w:rsid w:val="00BB4F2C"/>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46FA"/>
    <w:rsid w:val="00BE6083"/>
    <w:rsid w:val="00BF011C"/>
    <w:rsid w:val="00BF024B"/>
    <w:rsid w:val="00BF053F"/>
    <w:rsid w:val="00BF0BE2"/>
    <w:rsid w:val="00BF2C99"/>
    <w:rsid w:val="00BF3159"/>
    <w:rsid w:val="00BF3E99"/>
    <w:rsid w:val="00BF51CE"/>
    <w:rsid w:val="00BF791B"/>
    <w:rsid w:val="00C018C2"/>
    <w:rsid w:val="00C0251B"/>
    <w:rsid w:val="00C02FDC"/>
    <w:rsid w:val="00C03699"/>
    <w:rsid w:val="00C03BD8"/>
    <w:rsid w:val="00C05B74"/>
    <w:rsid w:val="00C063B8"/>
    <w:rsid w:val="00C0668B"/>
    <w:rsid w:val="00C1069D"/>
    <w:rsid w:val="00C1481C"/>
    <w:rsid w:val="00C15D39"/>
    <w:rsid w:val="00C17264"/>
    <w:rsid w:val="00C2029F"/>
    <w:rsid w:val="00C20F17"/>
    <w:rsid w:val="00C20FFC"/>
    <w:rsid w:val="00C211C3"/>
    <w:rsid w:val="00C215DA"/>
    <w:rsid w:val="00C222D4"/>
    <w:rsid w:val="00C22A46"/>
    <w:rsid w:val="00C24EF3"/>
    <w:rsid w:val="00C266CE"/>
    <w:rsid w:val="00C26C45"/>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D21"/>
    <w:rsid w:val="00C60094"/>
    <w:rsid w:val="00C611FC"/>
    <w:rsid w:val="00C61E9A"/>
    <w:rsid w:val="00C62ECB"/>
    <w:rsid w:val="00C63876"/>
    <w:rsid w:val="00C63ADD"/>
    <w:rsid w:val="00C63E5C"/>
    <w:rsid w:val="00C640E3"/>
    <w:rsid w:val="00C6461A"/>
    <w:rsid w:val="00C64A9E"/>
    <w:rsid w:val="00C656ED"/>
    <w:rsid w:val="00C668B4"/>
    <w:rsid w:val="00C7076D"/>
    <w:rsid w:val="00C712F0"/>
    <w:rsid w:val="00C72C05"/>
    <w:rsid w:val="00C7362D"/>
    <w:rsid w:val="00C73ABB"/>
    <w:rsid w:val="00C7576D"/>
    <w:rsid w:val="00C773EB"/>
    <w:rsid w:val="00C847DC"/>
    <w:rsid w:val="00C8492D"/>
    <w:rsid w:val="00C85243"/>
    <w:rsid w:val="00C85F06"/>
    <w:rsid w:val="00C91AD5"/>
    <w:rsid w:val="00C921AC"/>
    <w:rsid w:val="00C95132"/>
    <w:rsid w:val="00C96874"/>
    <w:rsid w:val="00C97B07"/>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48B"/>
    <w:rsid w:val="00CC66D1"/>
    <w:rsid w:val="00CD0F5F"/>
    <w:rsid w:val="00CD1CC7"/>
    <w:rsid w:val="00CD318D"/>
    <w:rsid w:val="00CD53D2"/>
    <w:rsid w:val="00CD7020"/>
    <w:rsid w:val="00CD741E"/>
    <w:rsid w:val="00CD7C8B"/>
    <w:rsid w:val="00CE20C9"/>
    <w:rsid w:val="00CE264E"/>
    <w:rsid w:val="00CE3351"/>
    <w:rsid w:val="00CE491E"/>
    <w:rsid w:val="00CE6430"/>
    <w:rsid w:val="00CE6A41"/>
    <w:rsid w:val="00CE70E4"/>
    <w:rsid w:val="00CE7643"/>
    <w:rsid w:val="00CF0A71"/>
    <w:rsid w:val="00CF0CB0"/>
    <w:rsid w:val="00CF3AD0"/>
    <w:rsid w:val="00CF3FBF"/>
    <w:rsid w:val="00CF4B64"/>
    <w:rsid w:val="00CF5BC4"/>
    <w:rsid w:val="00D025E6"/>
    <w:rsid w:val="00D03153"/>
    <w:rsid w:val="00D039F9"/>
    <w:rsid w:val="00D04276"/>
    <w:rsid w:val="00D04711"/>
    <w:rsid w:val="00D05560"/>
    <w:rsid w:val="00D060BF"/>
    <w:rsid w:val="00D068EB"/>
    <w:rsid w:val="00D10DE2"/>
    <w:rsid w:val="00D11FA7"/>
    <w:rsid w:val="00D13205"/>
    <w:rsid w:val="00D1416A"/>
    <w:rsid w:val="00D15263"/>
    <w:rsid w:val="00D20825"/>
    <w:rsid w:val="00D20839"/>
    <w:rsid w:val="00D211D5"/>
    <w:rsid w:val="00D22DD8"/>
    <w:rsid w:val="00D24F19"/>
    <w:rsid w:val="00D255A9"/>
    <w:rsid w:val="00D266B0"/>
    <w:rsid w:val="00D30748"/>
    <w:rsid w:val="00D3166A"/>
    <w:rsid w:val="00D3212E"/>
    <w:rsid w:val="00D3251C"/>
    <w:rsid w:val="00D32D1D"/>
    <w:rsid w:val="00D33FAE"/>
    <w:rsid w:val="00D34974"/>
    <w:rsid w:val="00D359BD"/>
    <w:rsid w:val="00D35A62"/>
    <w:rsid w:val="00D3651D"/>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4F21"/>
    <w:rsid w:val="00D667C2"/>
    <w:rsid w:val="00D706D6"/>
    <w:rsid w:val="00D71C9B"/>
    <w:rsid w:val="00D72F44"/>
    <w:rsid w:val="00D7320D"/>
    <w:rsid w:val="00D744EF"/>
    <w:rsid w:val="00D76221"/>
    <w:rsid w:val="00D8017D"/>
    <w:rsid w:val="00D8077E"/>
    <w:rsid w:val="00D80EC8"/>
    <w:rsid w:val="00D81F2C"/>
    <w:rsid w:val="00D829C8"/>
    <w:rsid w:val="00D82EF3"/>
    <w:rsid w:val="00D83715"/>
    <w:rsid w:val="00D83CEC"/>
    <w:rsid w:val="00D83DCE"/>
    <w:rsid w:val="00D84C86"/>
    <w:rsid w:val="00D85976"/>
    <w:rsid w:val="00D85CDD"/>
    <w:rsid w:val="00D86892"/>
    <w:rsid w:val="00D909EB"/>
    <w:rsid w:val="00D90D6B"/>
    <w:rsid w:val="00D90DE4"/>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0D69"/>
    <w:rsid w:val="00E01FD6"/>
    <w:rsid w:val="00E02C03"/>
    <w:rsid w:val="00E02DA7"/>
    <w:rsid w:val="00E0456D"/>
    <w:rsid w:val="00E10E02"/>
    <w:rsid w:val="00E12CE4"/>
    <w:rsid w:val="00E12DCB"/>
    <w:rsid w:val="00E14A21"/>
    <w:rsid w:val="00E1533E"/>
    <w:rsid w:val="00E17E31"/>
    <w:rsid w:val="00E20DA1"/>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936"/>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874B3"/>
    <w:rsid w:val="00E91AEB"/>
    <w:rsid w:val="00E934C0"/>
    <w:rsid w:val="00E940B2"/>
    <w:rsid w:val="00E9487C"/>
    <w:rsid w:val="00E953F2"/>
    <w:rsid w:val="00E97658"/>
    <w:rsid w:val="00EA00A7"/>
    <w:rsid w:val="00EA0CD0"/>
    <w:rsid w:val="00EA1C8E"/>
    <w:rsid w:val="00EA5D6C"/>
    <w:rsid w:val="00EA63A7"/>
    <w:rsid w:val="00EA6C8B"/>
    <w:rsid w:val="00EA6DCE"/>
    <w:rsid w:val="00EA76FC"/>
    <w:rsid w:val="00EB27C5"/>
    <w:rsid w:val="00EB49A8"/>
    <w:rsid w:val="00EC21BE"/>
    <w:rsid w:val="00EC38EB"/>
    <w:rsid w:val="00EC635D"/>
    <w:rsid w:val="00EC648D"/>
    <w:rsid w:val="00EC6551"/>
    <w:rsid w:val="00ED00C4"/>
    <w:rsid w:val="00ED1240"/>
    <w:rsid w:val="00ED13CA"/>
    <w:rsid w:val="00ED14F1"/>
    <w:rsid w:val="00ED30C1"/>
    <w:rsid w:val="00ED31CD"/>
    <w:rsid w:val="00EE0AD5"/>
    <w:rsid w:val="00EE12AC"/>
    <w:rsid w:val="00EE253D"/>
    <w:rsid w:val="00EE2691"/>
    <w:rsid w:val="00EE37EF"/>
    <w:rsid w:val="00EE3D98"/>
    <w:rsid w:val="00EE4FD7"/>
    <w:rsid w:val="00EE5530"/>
    <w:rsid w:val="00EF0A44"/>
    <w:rsid w:val="00EF0CC3"/>
    <w:rsid w:val="00EF1FDB"/>
    <w:rsid w:val="00EF33C1"/>
    <w:rsid w:val="00EF3A76"/>
    <w:rsid w:val="00EF442C"/>
    <w:rsid w:val="00EF46F1"/>
    <w:rsid w:val="00EF4B24"/>
    <w:rsid w:val="00EF5B81"/>
    <w:rsid w:val="00F0011A"/>
    <w:rsid w:val="00F00425"/>
    <w:rsid w:val="00F0360A"/>
    <w:rsid w:val="00F04AA9"/>
    <w:rsid w:val="00F04BE9"/>
    <w:rsid w:val="00F05CA3"/>
    <w:rsid w:val="00F1038F"/>
    <w:rsid w:val="00F11CCD"/>
    <w:rsid w:val="00F13A14"/>
    <w:rsid w:val="00F15443"/>
    <w:rsid w:val="00F15522"/>
    <w:rsid w:val="00F15B68"/>
    <w:rsid w:val="00F16A78"/>
    <w:rsid w:val="00F170DD"/>
    <w:rsid w:val="00F17918"/>
    <w:rsid w:val="00F214BC"/>
    <w:rsid w:val="00F21B4A"/>
    <w:rsid w:val="00F23D17"/>
    <w:rsid w:val="00F254AC"/>
    <w:rsid w:val="00F2696A"/>
    <w:rsid w:val="00F30A13"/>
    <w:rsid w:val="00F3206D"/>
    <w:rsid w:val="00F32732"/>
    <w:rsid w:val="00F3365D"/>
    <w:rsid w:val="00F34074"/>
    <w:rsid w:val="00F35B89"/>
    <w:rsid w:val="00F36BC3"/>
    <w:rsid w:val="00F374F7"/>
    <w:rsid w:val="00F40A18"/>
    <w:rsid w:val="00F42F23"/>
    <w:rsid w:val="00F43119"/>
    <w:rsid w:val="00F43E3C"/>
    <w:rsid w:val="00F452A2"/>
    <w:rsid w:val="00F4628B"/>
    <w:rsid w:val="00F50A75"/>
    <w:rsid w:val="00F53B5D"/>
    <w:rsid w:val="00F5417E"/>
    <w:rsid w:val="00F54237"/>
    <w:rsid w:val="00F5519B"/>
    <w:rsid w:val="00F552DB"/>
    <w:rsid w:val="00F559C5"/>
    <w:rsid w:val="00F57E88"/>
    <w:rsid w:val="00F57F74"/>
    <w:rsid w:val="00F605B6"/>
    <w:rsid w:val="00F61632"/>
    <w:rsid w:val="00F6206B"/>
    <w:rsid w:val="00F657A8"/>
    <w:rsid w:val="00F65A62"/>
    <w:rsid w:val="00F670F6"/>
    <w:rsid w:val="00F6774C"/>
    <w:rsid w:val="00F70EAE"/>
    <w:rsid w:val="00F71206"/>
    <w:rsid w:val="00F7525F"/>
    <w:rsid w:val="00F753F2"/>
    <w:rsid w:val="00F766AF"/>
    <w:rsid w:val="00F8079B"/>
    <w:rsid w:val="00F80F29"/>
    <w:rsid w:val="00F8399A"/>
    <w:rsid w:val="00F90373"/>
    <w:rsid w:val="00F919CD"/>
    <w:rsid w:val="00F9226F"/>
    <w:rsid w:val="00F923C5"/>
    <w:rsid w:val="00F93065"/>
    <w:rsid w:val="00F93DB3"/>
    <w:rsid w:val="00F94A25"/>
    <w:rsid w:val="00F94A70"/>
    <w:rsid w:val="00F96279"/>
    <w:rsid w:val="00F968EE"/>
    <w:rsid w:val="00F9691A"/>
    <w:rsid w:val="00FA0A20"/>
    <w:rsid w:val="00FA0A4D"/>
    <w:rsid w:val="00FA19B2"/>
    <w:rsid w:val="00FA7542"/>
    <w:rsid w:val="00FA75B7"/>
    <w:rsid w:val="00FB05BB"/>
    <w:rsid w:val="00FB1A11"/>
    <w:rsid w:val="00FB330E"/>
    <w:rsid w:val="00FB38CE"/>
    <w:rsid w:val="00FB4C88"/>
    <w:rsid w:val="00FB55E1"/>
    <w:rsid w:val="00FB5C7B"/>
    <w:rsid w:val="00FB62DD"/>
    <w:rsid w:val="00FB62E1"/>
    <w:rsid w:val="00FB6F9E"/>
    <w:rsid w:val="00FB7341"/>
    <w:rsid w:val="00FC043A"/>
    <w:rsid w:val="00FC0DBD"/>
    <w:rsid w:val="00FD06E8"/>
    <w:rsid w:val="00FD2295"/>
    <w:rsid w:val="00FD2924"/>
    <w:rsid w:val="00FD4075"/>
    <w:rsid w:val="00FD42A7"/>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B69"/>
    <w:rsid w:val="00FF323A"/>
    <w:rsid w:val="00FF4130"/>
    <w:rsid w:val="00FF622C"/>
    <w:rsid w:val="00FF6B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color="#006e31" stroke="f">
      <v:fill color="#006e31"/>
      <v:stroke on="f"/>
      <v:shadow color="black" opacity="49151f" offset=".74833mm,.74833mm"/>
    </o:shapedefaults>
    <o:shapelayout v:ext="edit">
      <o:idmap v:ext="edit" data="1"/>
    </o:shapelayout>
  </w:shapeDefaults>
  <w:doNotEmbedSmartTags/>
  <w:decimalSymbol w:val=","/>
  <w:listSeparator w:val=";"/>
  <w14:docId w14:val="073E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F9226F"/>
    <w:rPr>
      <w:sz w:val="24"/>
      <w:szCs w:val="24"/>
    </w:rPr>
  </w:style>
  <w:style w:type="character" w:styleId="NichtaufgelsteErwhnung">
    <w:name w:val="Unresolved Mention"/>
    <w:basedOn w:val="Absatz-Standardschriftart"/>
    <w:uiPriority w:val="99"/>
    <w:semiHidden/>
    <w:unhideWhenUsed/>
    <w:rsid w:val="00D255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793911156">
      <w:bodyDiv w:val="1"/>
      <w:marLeft w:val="0"/>
      <w:marRight w:val="0"/>
      <w:marTop w:val="0"/>
      <w:marBottom w:val="0"/>
      <w:divBdr>
        <w:top w:val="none" w:sz="0" w:space="0" w:color="auto"/>
        <w:left w:val="none" w:sz="0" w:space="0" w:color="auto"/>
        <w:bottom w:val="none" w:sz="0" w:space="0" w:color="auto"/>
        <w:right w:val="none" w:sz="0" w:space="0" w:color="auto"/>
      </w:divBdr>
      <w:divsChild>
        <w:div w:id="854660938">
          <w:marLeft w:val="0"/>
          <w:marRight w:val="0"/>
          <w:marTop w:val="0"/>
          <w:marBottom w:val="0"/>
          <w:divBdr>
            <w:top w:val="none" w:sz="0" w:space="0" w:color="auto"/>
            <w:left w:val="none" w:sz="0" w:space="0" w:color="auto"/>
            <w:bottom w:val="none" w:sz="0" w:space="0" w:color="auto"/>
            <w:right w:val="none" w:sz="0" w:space="0" w:color="auto"/>
          </w:divBdr>
          <w:divsChild>
            <w:div w:id="290945044">
              <w:marLeft w:val="0"/>
              <w:marRight w:val="0"/>
              <w:marTop w:val="0"/>
              <w:marBottom w:val="75"/>
              <w:divBdr>
                <w:top w:val="none" w:sz="0" w:space="0" w:color="auto"/>
                <w:left w:val="none" w:sz="0" w:space="0" w:color="auto"/>
                <w:bottom w:val="none" w:sz="0" w:space="0" w:color="auto"/>
                <w:right w:val="none" w:sz="0" w:space="0" w:color="auto"/>
              </w:divBdr>
            </w:div>
            <w:div w:id="2114782913">
              <w:marLeft w:val="0"/>
              <w:marRight w:val="0"/>
              <w:marTop w:val="0"/>
              <w:marBottom w:val="0"/>
              <w:divBdr>
                <w:top w:val="none" w:sz="0" w:space="0" w:color="auto"/>
                <w:left w:val="none" w:sz="0" w:space="0" w:color="auto"/>
                <w:bottom w:val="none" w:sz="0" w:space="0" w:color="auto"/>
                <w:right w:val="none" w:sz="0" w:space="0" w:color="auto"/>
              </w:divBdr>
              <w:divsChild>
                <w:div w:id="2109041214">
                  <w:marLeft w:val="0"/>
                  <w:marRight w:val="0"/>
                  <w:marTop w:val="0"/>
                  <w:marBottom w:val="0"/>
                  <w:divBdr>
                    <w:top w:val="none" w:sz="0" w:space="0" w:color="auto"/>
                    <w:left w:val="none" w:sz="0" w:space="0" w:color="auto"/>
                    <w:bottom w:val="none" w:sz="0" w:space="0" w:color="auto"/>
                    <w:right w:val="none" w:sz="0" w:space="0" w:color="auto"/>
                  </w:divBdr>
                  <w:divsChild>
                    <w:div w:id="9186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ru"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956</Words>
  <Characters>6791</Characters>
  <Application>Microsoft Office Word</Application>
  <DocSecurity>0</DocSecurity>
  <Lines>56</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Информация для прессы</dc:title>
  <dc:subject/>
  <dc:creator/>
  <cp:keywords/>
  <dc:description/>
  <cp:lastModifiedBy/>
  <cp:revision>1</cp:revision>
  <cp:lastPrinted>2010-02-24T09:10:00Z</cp:lastPrinted>
  <dcterms:created xsi:type="dcterms:W3CDTF">2024-03-28T09:05:00Z</dcterms:created>
  <dcterms:modified xsi:type="dcterms:W3CDTF">2024-04-08T10:43:00Z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